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B0" w:rsidRPr="00BF6EB0" w:rsidRDefault="00BF6EB0" w:rsidP="00BF6EB0">
      <w:pPr>
        <w:spacing w:after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Programs &amp; Services Access Subcommittee </w:t>
      </w:r>
      <w:r w:rsidRPr="00BF6EB0">
        <w:rPr>
          <w:rFonts w:ascii="Arial" w:hAnsi="Arial" w:cs="Arial"/>
          <w:b/>
          <w:bCs/>
          <w:sz w:val="24"/>
          <w:szCs w:val="24"/>
        </w:rPr>
        <w:t>Work Plan for 2021</w:t>
      </w:r>
      <w:r>
        <w:rPr>
          <w:rFonts w:ascii="Arial" w:hAnsi="Arial" w:cs="Arial"/>
          <w:b/>
          <w:bCs/>
          <w:sz w:val="24"/>
          <w:szCs w:val="24"/>
        </w:rPr>
        <w:t xml:space="preserve">-22 </w:t>
      </w:r>
      <w:r>
        <w:rPr>
          <w:rFonts w:ascii="Arial" w:hAnsi="Arial" w:cs="Arial"/>
          <w:bCs/>
          <w:sz w:val="24"/>
          <w:szCs w:val="24"/>
        </w:rPr>
        <w:t>(as of 11.10.21)</w:t>
      </w:r>
    </w:p>
    <w:p w:rsidR="00BF6EB0" w:rsidRPr="00BF6EB0" w:rsidRDefault="00BF6EB0" w:rsidP="00BF6EB0">
      <w:pPr>
        <w:spacing w:after="360"/>
        <w:rPr>
          <w:rFonts w:ascii="Arial" w:hAnsi="Arial" w:cs="Arial"/>
          <w:b/>
          <w:bCs/>
          <w:sz w:val="24"/>
          <w:szCs w:val="24"/>
        </w:rPr>
      </w:pPr>
      <w:r w:rsidRPr="00BF6EB0">
        <w:rPr>
          <w:rFonts w:ascii="Arial" w:hAnsi="Arial" w:cs="Arial"/>
          <w:b/>
          <w:bCs/>
          <w:sz w:val="24"/>
          <w:szCs w:val="24"/>
        </w:rPr>
        <w:t>Standing Items</w:t>
      </w:r>
    </w:p>
    <w:p w:rsidR="00BF6EB0" w:rsidRPr="00BF6EB0" w:rsidRDefault="00BF6EB0" w:rsidP="00BF6EB0">
      <w:pPr>
        <w:pStyle w:val="ListParagraph"/>
        <w:numPr>
          <w:ilvl w:val="0"/>
          <w:numId w:val="1"/>
        </w:numPr>
        <w:spacing w:after="360"/>
        <w:contextualSpacing w:val="0"/>
        <w:rPr>
          <w:rFonts w:ascii="Arial" w:hAnsi="Arial" w:cs="Arial"/>
          <w:sz w:val="24"/>
          <w:szCs w:val="24"/>
        </w:rPr>
      </w:pPr>
      <w:r w:rsidRPr="00BF6EB0">
        <w:rPr>
          <w:rFonts w:ascii="Arial" w:hAnsi="Arial" w:cs="Arial"/>
          <w:sz w:val="24"/>
          <w:szCs w:val="24"/>
        </w:rPr>
        <w:t>Continue evaluating remaining components grievance procedure - accessibility and visibility, staff training</w:t>
      </w:r>
    </w:p>
    <w:p w:rsidR="00BF6EB0" w:rsidRPr="00BF6EB0" w:rsidRDefault="00BF6EB0" w:rsidP="00BF6EB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F6EB0">
        <w:rPr>
          <w:rFonts w:ascii="Arial" w:hAnsi="Arial" w:cs="Arial"/>
          <w:sz w:val="24"/>
          <w:szCs w:val="24"/>
        </w:rPr>
        <w:t xml:space="preserve">Develop recommendations for accessible public meeting procedures/checklist, beginning with accessible documents </w:t>
      </w:r>
    </w:p>
    <w:p w:rsidR="00BF6EB0" w:rsidRPr="00BF6EB0" w:rsidRDefault="00BF6EB0" w:rsidP="00BF6EB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F6EB0">
        <w:rPr>
          <w:rFonts w:ascii="Arial" w:hAnsi="Arial" w:cs="Arial"/>
          <w:sz w:val="24"/>
          <w:szCs w:val="24"/>
        </w:rPr>
        <w:t>Hold meetings on accessible routes</w:t>
      </w:r>
    </w:p>
    <w:p w:rsidR="00BF6EB0" w:rsidRPr="00BF6EB0" w:rsidRDefault="00BF6EB0" w:rsidP="00BF6EB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F6EB0">
        <w:rPr>
          <w:rFonts w:ascii="Arial" w:hAnsi="Arial" w:cs="Arial"/>
          <w:sz w:val="24"/>
          <w:szCs w:val="24"/>
        </w:rPr>
        <w:t>Include notices offering auxiliary aids and services for people with disabilities in all meeting announcements</w:t>
      </w:r>
    </w:p>
    <w:p w:rsidR="00BF6EB0" w:rsidRPr="00BF6EB0" w:rsidRDefault="00BF6EB0" w:rsidP="00BF6EB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F6EB0">
        <w:rPr>
          <w:rFonts w:ascii="Arial" w:hAnsi="Arial" w:cs="Arial"/>
          <w:sz w:val="24"/>
          <w:szCs w:val="24"/>
        </w:rPr>
        <w:t>Reasonable modification</w:t>
      </w:r>
    </w:p>
    <w:p w:rsidR="00BF6EB0" w:rsidRPr="00BF6EB0" w:rsidRDefault="00BF6EB0" w:rsidP="00BF6EB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F6EB0">
        <w:rPr>
          <w:rFonts w:ascii="Arial" w:hAnsi="Arial" w:cs="Arial"/>
          <w:sz w:val="24"/>
          <w:szCs w:val="24"/>
        </w:rPr>
        <w:t>Service animals and relief areas</w:t>
      </w:r>
    </w:p>
    <w:p w:rsidR="00BF6EB0" w:rsidRPr="00BF6EB0" w:rsidRDefault="00BF6EB0" w:rsidP="00BF6EB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F6EB0">
        <w:rPr>
          <w:rFonts w:ascii="Arial" w:hAnsi="Arial" w:cs="Arial"/>
          <w:sz w:val="24"/>
          <w:szCs w:val="24"/>
        </w:rPr>
        <w:t>Accessible presentation</w:t>
      </w:r>
    </w:p>
    <w:p w:rsidR="00BF6EB0" w:rsidRPr="00BF6EB0" w:rsidRDefault="00BF6EB0" w:rsidP="00BF6EB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F6EB0">
        <w:rPr>
          <w:rFonts w:ascii="Arial" w:hAnsi="Arial" w:cs="Arial"/>
          <w:sz w:val="24"/>
          <w:szCs w:val="24"/>
        </w:rPr>
        <w:t>Accessible documents; (in progress)</w:t>
      </w:r>
    </w:p>
    <w:p w:rsidR="00BF6EB0" w:rsidRPr="00BF6EB0" w:rsidRDefault="00BF6EB0" w:rsidP="00BF6EB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F6EB0">
        <w:rPr>
          <w:rFonts w:ascii="Arial" w:hAnsi="Arial" w:cs="Arial"/>
          <w:sz w:val="24"/>
          <w:szCs w:val="24"/>
        </w:rPr>
        <w:t>Accessible exhibits</w:t>
      </w:r>
    </w:p>
    <w:p w:rsidR="00BF6EB0" w:rsidRPr="00BF6EB0" w:rsidRDefault="00BF6EB0" w:rsidP="00BF6EB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F6EB0">
        <w:rPr>
          <w:rFonts w:ascii="Arial" w:hAnsi="Arial" w:cs="Arial"/>
          <w:sz w:val="24"/>
          <w:szCs w:val="24"/>
        </w:rPr>
        <w:t>Accessible stages, speaking platforms, microphones and other items to be used by people with disabilities</w:t>
      </w:r>
    </w:p>
    <w:p w:rsidR="00BF6EB0" w:rsidRPr="00BF6EB0" w:rsidRDefault="00BF6EB0" w:rsidP="00BF6EB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F6EB0">
        <w:rPr>
          <w:rFonts w:ascii="Arial" w:hAnsi="Arial" w:cs="Arial"/>
          <w:sz w:val="24"/>
          <w:szCs w:val="24"/>
        </w:rPr>
        <w:t>Captioning and video/audio description for all videos</w:t>
      </w:r>
    </w:p>
    <w:p w:rsidR="00BF6EB0" w:rsidRPr="00BF6EB0" w:rsidRDefault="00BF6EB0" w:rsidP="00BF6EB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F6EB0">
        <w:rPr>
          <w:rFonts w:ascii="Arial" w:hAnsi="Arial" w:cs="Arial"/>
          <w:sz w:val="24"/>
          <w:szCs w:val="24"/>
        </w:rPr>
        <w:t>Integrated seating</w:t>
      </w:r>
    </w:p>
    <w:p w:rsidR="00BF6EB0" w:rsidRPr="00BF6EB0" w:rsidRDefault="00BF6EB0" w:rsidP="00BF6EB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F6EB0">
        <w:rPr>
          <w:rFonts w:ascii="Arial" w:hAnsi="Arial" w:cs="Arial"/>
          <w:sz w:val="24"/>
          <w:szCs w:val="24"/>
        </w:rPr>
        <w:t>Clear space and accessible room set-up</w:t>
      </w:r>
    </w:p>
    <w:p w:rsidR="00BF6EB0" w:rsidRPr="00BF6EB0" w:rsidRDefault="00BF6EB0" w:rsidP="00BF6EB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F6EB0">
        <w:rPr>
          <w:rFonts w:ascii="Arial" w:hAnsi="Arial" w:cs="Arial"/>
          <w:sz w:val="24"/>
          <w:szCs w:val="24"/>
        </w:rPr>
        <w:t>Provide auxiliary aids and Assistive Listening Devices (in progress)</w:t>
      </w:r>
    </w:p>
    <w:p w:rsidR="00BF6EB0" w:rsidRPr="00BF6EB0" w:rsidRDefault="00BF6EB0" w:rsidP="00BF6EB0">
      <w:pPr>
        <w:pStyle w:val="ListParagraph"/>
        <w:numPr>
          <w:ilvl w:val="1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BF6EB0">
        <w:rPr>
          <w:rFonts w:ascii="Arial" w:hAnsi="Arial" w:cs="Arial"/>
          <w:sz w:val="24"/>
          <w:szCs w:val="24"/>
        </w:rPr>
        <w:t>Sign language interpreters (in progress)</w:t>
      </w:r>
    </w:p>
    <w:p w:rsidR="00BF6EB0" w:rsidRPr="00BF6EB0" w:rsidRDefault="00BF6EB0" w:rsidP="00BF6EB0">
      <w:pPr>
        <w:pStyle w:val="ListParagraph"/>
        <w:numPr>
          <w:ilvl w:val="0"/>
          <w:numId w:val="1"/>
        </w:numPr>
        <w:spacing w:after="360"/>
        <w:contextualSpacing w:val="0"/>
        <w:rPr>
          <w:rFonts w:ascii="Arial" w:hAnsi="Arial" w:cs="Arial"/>
          <w:sz w:val="24"/>
          <w:szCs w:val="24"/>
        </w:rPr>
      </w:pPr>
      <w:r w:rsidRPr="00BF6EB0">
        <w:rPr>
          <w:rFonts w:ascii="Arial" w:hAnsi="Arial" w:cs="Arial"/>
          <w:sz w:val="24"/>
          <w:szCs w:val="24"/>
        </w:rPr>
        <w:t>Follow up on lease procedures (contract language) presentation to determine if changes are warranted to improve accessibility</w:t>
      </w:r>
    </w:p>
    <w:p w:rsidR="00BF6EB0" w:rsidRDefault="00BF6EB0" w:rsidP="00BF6EB0">
      <w:pPr>
        <w:pStyle w:val="ListParagraph"/>
        <w:numPr>
          <w:ilvl w:val="0"/>
          <w:numId w:val="1"/>
        </w:numPr>
        <w:spacing w:after="360"/>
        <w:rPr>
          <w:rFonts w:ascii="Arial" w:hAnsi="Arial" w:cs="Arial"/>
          <w:sz w:val="24"/>
          <w:szCs w:val="24"/>
        </w:rPr>
      </w:pPr>
      <w:r w:rsidRPr="00BF6EB0">
        <w:rPr>
          <w:rFonts w:ascii="Arial" w:hAnsi="Arial" w:cs="Arial"/>
          <w:sz w:val="24"/>
          <w:szCs w:val="24"/>
        </w:rPr>
        <w:t>Other emergent or urgent issues, as warranted</w:t>
      </w:r>
    </w:p>
    <w:p w:rsidR="00BF6EB0" w:rsidRDefault="00BF6EB0" w:rsidP="00BF6EB0">
      <w:pPr>
        <w:pStyle w:val="ListParagraph"/>
        <w:spacing w:after="360"/>
        <w:rPr>
          <w:rFonts w:ascii="Arial" w:hAnsi="Arial" w:cs="Arial"/>
          <w:sz w:val="24"/>
          <w:szCs w:val="24"/>
        </w:rPr>
      </w:pPr>
    </w:p>
    <w:p w:rsidR="00BF6EB0" w:rsidRDefault="00BF6EB0" w:rsidP="00BF6EB0">
      <w:pPr>
        <w:pStyle w:val="ListParagraph"/>
        <w:spacing w:after="120"/>
        <w:ind w:left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Schedule as Time Permits</w:t>
      </w:r>
    </w:p>
    <w:p w:rsidR="00BF6EB0" w:rsidRPr="00BF6EB0" w:rsidRDefault="00BF6EB0" w:rsidP="00BF6EB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BF6EB0">
        <w:rPr>
          <w:rFonts w:ascii="Arial" w:hAnsi="Arial" w:cs="Arial"/>
          <w:sz w:val="24"/>
          <w:szCs w:val="24"/>
        </w:rPr>
        <w:t>Accessibility in Alternatives to MH Crisis Response – outreach and messaging</w:t>
      </w:r>
    </w:p>
    <w:p w:rsidR="00BF6EB0" w:rsidRPr="00BF6EB0" w:rsidRDefault="00BF6EB0" w:rsidP="00BF6EB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BF6EB0">
        <w:rPr>
          <w:rFonts w:ascii="Arial" w:hAnsi="Arial" w:cs="Arial"/>
          <w:sz w:val="24"/>
          <w:szCs w:val="24"/>
        </w:rPr>
        <w:t xml:space="preserve">BOS resolution re: </w:t>
      </w:r>
      <w:r w:rsidRPr="00BF6EB0">
        <w:rPr>
          <w:rFonts w:ascii="Arial" w:hAnsi="Arial" w:cs="Arial"/>
          <w:sz w:val="24"/>
          <w:szCs w:val="24"/>
        </w:rPr>
        <w:t>racism as public health crisis – work with DCO to learn about disability representation</w:t>
      </w:r>
      <w:bookmarkStart w:id="0" w:name="_GoBack"/>
      <w:bookmarkEnd w:id="0"/>
    </w:p>
    <w:p w:rsidR="00BF6EB0" w:rsidRPr="00BF6EB0" w:rsidRDefault="00BF6EB0" w:rsidP="00BF6EB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BF6EB0">
        <w:rPr>
          <w:rFonts w:ascii="Arial" w:hAnsi="Arial" w:cs="Arial"/>
          <w:sz w:val="24"/>
          <w:szCs w:val="24"/>
        </w:rPr>
        <w:t xml:space="preserve">Web accessibility – raise awareness re: barriers </w:t>
      </w:r>
      <w:r w:rsidRPr="00BF6EB0">
        <w:rPr>
          <w:rFonts w:ascii="Arial" w:hAnsi="Arial" w:cs="Arial"/>
          <w:sz w:val="24"/>
          <w:szCs w:val="24"/>
        </w:rPr>
        <w:t>in Web pages and electronic processes</w:t>
      </w:r>
    </w:p>
    <w:p w:rsidR="00BF6EB0" w:rsidRPr="00BF6EB0" w:rsidRDefault="00BF6EB0" w:rsidP="00BF6EB0">
      <w:pPr>
        <w:spacing w:after="360"/>
        <w:rPr>
          <w:rFonts w:ascii="Arial" w:hAnsi="Arial" w:cs="Arial"/>
          <w:sz w:val="24"/>
          <w:szCs w:val="24"/>
        </w:rPr>
      </w:pPr>
    </w:p>
    <w:p w:rsidR="00BF6EB0" w:rsidRPr="00BF6EB0" w:rsidRDefault="00BF6EB0" w:rsidP="00BF6EB0">
      <w:pPr>
        <w:spacing w:after="360"/>
        <w:rPr>
          <w:rFonts w:ascii="Arial" w:hAnsi="Arial" w:cs="Arial"/>
          <w:sz w:val="24"/>
          <w:szCs w:val="24"/>
        </w:rPr>
      </w:pPr>
    </w:p>
    <w:p w:rsidR="004D173E" w:rsidRPr="00BF6EB0" w:rsidRDefault="004D173E">
      <w:pPr>
        <w:rPr>
          <w:sz w:val="24"/>
          <w:szCs w:val="24"/>
        </w:rPr>
      </w:pPr>
    </w:p>
    <w:sectPr w:rsidR="004D173E" w:rsidRPr="00BF6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F6D0D"/>
    <w:multiLevelType w:val="hybridMultilevel"/>
    <w:tmpl w:val="35546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CF4BD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27943"/>
    <w:multiLevelType w:val="hybridMultilevel"/>
    <w:tmpl w:val="D1788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C397A"/>
    <w:multiLevelType w:val="hybridMultilevel"/>
    <w:tmpl w:val="85964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20334"/>
    <w:multiLevelType w:val="hybridMultilevel"/>
    <w:tmpl w:val="26DC3D50"/>
    <w:lvl w:ilvl="0" w:tplc="9CF4BD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7EDD307A"/>
    <w:multiLevelType w:val="hybridMultilevel"/>
    <w:tmpl w:val="F162F244"/>
    <w:lvl w:ilvl="0" w:tplc="9CF4BD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B0"/>
    <w:rsid w:val="004D173E"/>
    <w:rsid w:val="005816E4"/>
    <w:rsid w:val="00B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023F3"/>
  <w15:chartTrackingRefBased/>
  <w15:docId w15:val="{AA5B1C66-77D0-4EDC-91FD-728D8B8E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16E4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16E4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6E4"/>
    <w:pPr>
      <w:numPr>
        <w:ilvl w:val="1"/>
      </w:numPr>
    </w:pPr>
    <w:rPr>
      <w:rFonts w:ascii="Arial" w:eastAsiaTheme="minorEastAsia" w:hAnsi="Arial"/>
      <w:b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816E4"/>
    <w:rPr>
      <w:rFonts w:ascii="Arial" w:eastAsiaTheme="minorEastAsia" w:hAnsi="Arial"/>
      <w:b/>
      <w:color w:val="5A5A5A" w:themeColor="text1" w:themeTint="A5"/>
      <w:spacing w:val="15"/>
      <w:sz w:val="32"/>
    </w:rPr>
  </w:style>
  <w:style w:type="character" w:styleId="Strong">
    <w:name w:val="Strong"/>
    <w:aliases w:val="Section Heading"/>
    <w:basedOn w:val="DefaultParagraphFont"/>
    <w:uiPriority w:val="22"/>
    <w:qFormat/>
    <w:rsid w:val="005816E4"/>
    <w:rPr>
      <w:rFonts w:ascii="Arial" w:hAnsi="Arial"/>
      <w:b/>
      <w:bCs/>
      <w:sz w:val="28"/>
    </w:rPr>
  </w:style>
  <w:style w:type="paragraph" w:styleId="ListParagraph">
    <w:name w:val="List Paragraph"/>
    <w:basedOn w:val="Normal"/>
    <w:uiPriority w:val="34"/>
    <w:qFormat/>
    <w:rsid w:val="00BF6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339CFC-B584-496D-984A-5E6832E3502D}"/>
</file>

<file path=customXml/itemProps2.xml><?xml version="1.0" encoding="utf-8"?>
<ds:datastoreItem xmlns:ds="http://schemas.openxmlformats.org/officeDocument/2006/customXml" ds:itemID="{1312C281-91A3-42EA-A9E0-F5C40521726B}"/>
</file>

<file path=customXml/itemProps3.xml><?xml version="1.0" encoding="utf-8"?>
<ds:datastoreItem xmlns:ds="http://schemas.openxmlformats.org/officeDocument/2006/customXml" ds:itemID="{EA4D4624-5619-49DB-ABCA-61A8A5FB08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1</cp:revision>
  <dcterms:created xsi:type="dcterms:W3CDTF">2021-11-17T16:06:00Z</dcterms:created>
  <dcterms:modified xsi:type="dcterms:W3CDTF">2021-11-17T16:16:00Z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